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июля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омного округа-Югры </w:t>
      </w:r>
      <w:r>
        <w:rPr>
          <w:rStyle w:val="cat-FIOgrp-3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</w:t>
      </w:r>
      <w:r>
        <w:rPr>
          <w:rFonts w:ascii="Times New Roman" w:eastAsia="Times New Roman" w:hAnsi="Times New Roman" w:cs="Times New Roman"/>
          <w:sz w:val="28"/>
          <w:szCs w:val="28"/>
        </w:rPr>
        <w:t>о производства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Тимкиной </w:t>
      </w:r>
      <w:r>
        <w:rPr>
          <w:rStyle w:val="cat-UserDefinedgrp-5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обратился в суд с иском к </w:t>
      </w:r>
      <w:r>
        <w:rPr>
          <w:rStyle w:val="cat-FIOgrp-3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просит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с ответчика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лицевому счету № </w:t>
      </w:r>
      <w:r>
        <w:rPr>
          <w:rStyle w:val="cat-UserDefinedgrp-5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5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37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– </w:t>
      </w:r>
      <w:r>
        <w:rPr>
          <w:rStyle w:val="cat-Sumgrp-3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5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>
        <w:rPr>
          <w:rStyle w:val="cat-Sumgrp-3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мотивированы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является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>объекта недвижимости,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Истец является исполнителем коммунальной услуги по обращению с твердыми коммунальными отходами (региональный оператор </w:t>
      </w:r>
      <w:r>
        <w:rPr>
          <w:rStyle w:val="cat-OrganizationNamegrp-47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деятельности </w:t>
      </w:r>
      <w:r>
        <w:rPr>
          <w:rStyle w:val="cat-Addressgrp-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городского округа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5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выписка из протокола общего собрания собственников </w:t>
      </w:r>
      <w:r>
        <w:rPr>
          <w:rStyle w:val="cat-UserDefinedgrp-6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принято решение о переходе на прямые договоры. Таким образом, с </w:t>
      </w:r>
      <w:r>
        <w:rPr>
          <w:rStyle w:val="cat-UserDefinedgrp-6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договор считается заключенным по типовой форме с собственником земельного участка, расположенного на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не выполняет обязательства по оплате за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оказанную коммунальную услугу, в связи чем образовалась задолженность.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23.12.2024 судебный приказ о взыскании задолженности с ответчика отменен.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 принятии искового заявления и рассмотрении его 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заказным письмом с уведомлением о вручении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вернулось в суд по истечению срока хранения.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165.1 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ражданского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24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Верховного Суд</w:t>
      </w:r>
      <w:r>
        <w:rPr>
          <w:rFonts w:ascii="Times New Roman" w:eastAsia="Times New Roman" w:hAnsi="Times New Roman" w:cs="Times New Roman"/>
          <w:sz w:val="28"/>
          <w:szCs w:val="28"/>
        </w:rPr>
        <w:t>а РФ от 18 апреля 2017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 об упрощенном производстве»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предусматривает, что лица, участвующие в деле, рассматриваемом в порядке упрощенного производства, считаются получившими копии определения о принятии искового заявления (заявления) к производству и рассмотрении дела в порядке упрощенного производства, если ко дню принятия решения суд располагает доказательствами вручения им соответствующих копий, направленных заказным письмом с уведомлением о вручении (часть первая статьи 113 ГПК РФ, часть 1 статьи 122 АПК РФ), а также в случаях, указанных в частях второй-четвертой статьи 116 ГПК РФ, в частях 2-5 статьи 123 АПК РФ, или иными доказательствами получения лицами, участвующими в деле, информации о начавшемся судебном процессе.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лица, участвующие в деле, извещены о дате, месте и времени проведения судебного заседания, в том числе публично, путем размещения информации о дате, месте и времени судебного заседания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http://www.mirsud86.ru/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ировых судей Ханты-Мансийского автономного округа-Югры.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мировой судья пришел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309, 310 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ражданского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 и одностороннее изменение его условий не допускаются, за исключением случаев, предусмотренных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210 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ражданского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несет бремя содержания своего имущества.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несет бремя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153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граждане обязаны своевременно и полностью вносить плату за жилое помещение и коммунальные услуги.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47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региональным оператором по обращению с твердыми коммунальными отходами.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154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155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статей 12, 56 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судопроизводство осуществляется на основе состязательности и равноправия сторон, каждая сторона должна доказать те обстоятельства, на которые она ссылается как на основания своих требований и возражений.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ответчик имеет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недвижимости, расположенный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6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>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Приказами Региональной службы по тарифам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№ 54-нп от 18.10.2018, №1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2-нп от 19.12.2018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№15-нп от 26.03.2019,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48-нп от 21.06.2019, </w:t>
      </w:r>
      <w:r>
        <w:rPr>
          <w:rFonts w:ascii="Times New Roman" w:eastAsia="Times New Roman" w:hAnsi="Times New Roman" w:cs="Times New Roman"/>
          <w:sz w:val="28"/>
          <w:szCs w:val="28"/>
        </w:rPr>
        <w:t>№56-нп от 16.07.2019, №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>-нп от 19.12.2019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 167-нп от 19.12.2019, № 4-нп от 18.02.2020, № 120-нп от 18.12.2020, № 52-нп от 26.08.2021, № </w:t>
      </w:r>
      <w:r>
        <w:rPr>
          <w:rFonts w:ascii="Times New Roman" w:eastAsia="Times New Roman" w:hAnsi="Times New Roman" w:cs="Times New Roman"/>
          <w:sz w:val="28"/>
          <w:szCs w:val="28"/>
        </w:rPr>
        <w:t>144-нп от 16.12.2021, № 10-нп от 03.03.2022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единый тариф на услуги по обращению с твердыми бытовыми отходами.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лицевому счету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ответчика перед истцом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основному долгу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29.11.2021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31.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40rplc-5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настоящего времени задолженность ответчиком не погашена.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проверен представленный расчет и суд признает его верным. Оснований сомневаться в правильности начисления истцом ежемесячных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>ежей суд не усматривает. Расчеты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произведены с указанием периодов расчета, 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начислений, является подробным и </w:t>
      </w:r>
      <w:r>
        <w:rPr>
          <w:rFonts w:ascii="Times New Roman" w:eastAsia="Times New Roman" w:hAnsi="Times New Roman" w:cs="Times New Roman"/>
          <w:sz w:val="28"/>
          <w:szCs w:val="28"/>
        </w:rPr>
        <w:t>понятным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Расчеты ответчиком не оспорены, как и то обстоятельство, что оказанием услуг занимался истец.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установленных обстоятельств, принимая во внимание положения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210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ражданского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статей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, 153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илищного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ответчик, являясь собственником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>, обязан нести бремя содержания принадлежащего имущества, в связи с чем, имее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обязанность перед истцом, как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осуществляющей предоставление коммунальных услуг, осуществлять оплату предоставляемых коммунальных услуг.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исковые требования </w:t>
      </w:r>
      <w:r>
        <w:rPr>
          <w:rStyle w:val="cat-OrganizationNamegrp-47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5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29.11.2021 по 31.08.2024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40rplc-6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удовлетворению.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2138291/entry/1550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14 </w:t>
        </w:r>
        <w:r>
          <w:rPr>
            <w:rStyle w:val="cat-Addressgrp-5rplc-65"/>
            <w:rFonts w:ascii="Times New Roman" w:eastAsia="Times New Roman" w:hAnsi="Times New Roman" w:cs="Times New Roman"/>
            <w:color w:val="0000EE"/>
            <w:sz w:val="28"/>
            <w:szCs w:val="28"/>
          </w:rPr>
          <w:t>адрес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лица, несвоевременно и (или)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</w:t>
      </w:r>
      <w:r>
        <w:rPr>
          <w:rStyle w:val="cat-OrganizationNamegrp-48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действующей на момент оплаты, от невыплаченных в срок сумм,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ответчик не исполнил свои обязательства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29.11.2021 по 31.08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газа, на основании </w:t>
      </w:r>
      <w:hyperlink r:id="rId4" w:anchor="/document/12138291/entry/1550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п.14 </w:t>
        </w:r>
        <w:r>
          <w:rPr>
            <w:rStyle w:val="cat-Addressgrp-5rplc-71"/>
            <w:rFonts w:ascii="Times New Roman" w:eastAsia="Times New Roman" w:hAnsi="Times New Roman" w:cs="Times New Roman"/>
            <w:color w:val="0000EE"/>
            <w:sz w:val="28"/>
            <w:szCs w:val="28"/>
          </w:rPr>
          <w:t>адрес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РФ, требования истца о взыскании пени за просрочку платежа, суд полагает законными и обоснованными, с ответчика в пользу истца подлежат взысканию пени, согласно представленному и не оспоренному 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расчету истца, за период с 01.07.2022 по 31.08.2024 в размере </w:t>
      </w:r>
      <w:r>
        <w:rPr>
          <w:rStyle w:val="cat-Sumgrp-38rplc-7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4" w:anchor="/document/12128809/entry/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статей 94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8809/entry/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ответчика в пользу истца подлежат взысканию расходы по оплате государственной пошлины в размере </w:t>
      </w:r>
      <w:r>
        <w:rPr>
          <w:rStyle w:val="cat-Sumgrp-39rplc-7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подтвержденные документально.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ерации, 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46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Тимкиной </w:t>
      </w:r>
      <w:r>
        <w:rPr>
          <w:rStyle w:val="cat-UserDefinedgrp-51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оказанную коммунальную услугу по обращению с твердыми коммунальными отходами 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Тимкиной </w:t>
      </w:r>
      <w:r>
        <w:rPr>
          <w:rStyle w:val="cat-UserDefinedgrp-53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45rplc-8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0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6rplc-8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0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4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(лицевой счет № </w:t>
      </w:r>
      <w:r>
        <w:rPr>
          <w:rStyle w:val="cat-UserDefinedgrp-55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41rplc-8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63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пени за период с </w:t>
      </w:r>
      <w:r>
        <w:rPr>
          <w:rStyle w:val="cat-UserDefinedgrp-58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Sumgrp-42rplc-9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43rplc-9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44rplc-9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 составлено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принято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36rplc-9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FIOgrp-36rplc-9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3176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4rplc-3">
    <w:name w:val="cat-FIO grp-34 rplc-3"/>
    <w:basedOn w:val="DefaultParagraphFont"/>
  </w:style>
  <w:style w:type="character" w:customStyle="1" w:styleId="cat-OrganizationNamegrp-46rplc-4">
    <w:name w:val="cat-OrganizationName grp-46 rplc-4"/>
    <w:basedOn w:val="DefaultParagraphFont"/>
  </w:style>
  <w:style w:type="character" w:customStyle="1" w:styleId="cat-UserDefinedgrp-51rplc-6">
    <w:name w:val="cat-UserDefined grp-51 rplc-6"/>
    <w:basedOn w:val="DefaultParagraphFont"/>
  </w:style>
  <w:style w:type="character" w:customStyle="1" w:styleId="cat-FIOgrp-35rplc-7">
    <w:name w:val="cat-FIO grp-35 rplc-7"/>
    <w:basedOn w:val="DefaultParagraphFont"/>
  </w:style>
  <w:style w:type="character" w:customStyle="1" w:styleId="cat-UserDefinedgrp-52rplc-8">
    <w:name w:val="cat-UserDefined grp-52 rplc-8"/>
    <w:basedOn w:val="DefaultParagraphFont"/>
  </w:style>
  <w:style w:type="character" w:customStyle="1" w:styleId="cat-UserDefinedgrp-57rplc-10">
    <w:name w:val="cat-UserDefined grp-57 rplc-10"/>
    <w:basedOn w:val="DefaultParagraphFont"/>
  </w:style>
  <w:style w:type="character" w:customStyle="1" w:styleId="cat-Sumgrp-37rplc-12">
    <w:name w:val="cat-Sum grp-37 rplc-12"/>
    <w:basedOn w:val="DefaultParagraphFont"/>
  </w:style>
  <w:style w:type="character" w:customStyle="1" w:styleId="cat-Sumgrp-38rplc-13">
    <w:name w:val="cat-Sum grp-38 rplc-13"/>
    <w:basedOn w:val="DefaultParagraphFont"/>
  </w:style>
  <w:style w:type="character" w:customStyle="1" w:styleId="cat-UserDefinedgrp-58rplc-15">
    <w:name w:val="cat-UserDefined grp-58 rplc-15"/>
    <w:basedOn w:val="DefaultParagraphFont"/>
  </w:style>
  <w:style w:type="character" w:customStyle="1" w:styleId="cat-Sumgrp-39rplc-17">
    <w:name w:val="cat-Sum grp-39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UserDefinedgrp-60rplc-19">
    <w:name w:val="cat-UserDefined grp-60 rplc-19"/>
    <w:basedOn w:val="DefaultParagraphFont"/>
  </w:style>
  <w:style w:type="character" w:customStyle="1" w:styleId="cat-OrganizationNamegrp-47rplc-20">
    <w:name w:val="cat-OrganizationName grp-47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UserDefinedgrp-59rplc-23">
    <w:name w:val="cat-UserDefined grp-59 rplc-23"/>
    <w:basedOn w:val="DefaultParagraphFont"/>
  </w:style>
  <w:style w:type="character" w:customStyle="1" w:styleId="cat-UserDefinedgrp-61rplc-24">
    <w:name w:val="cat-UserDefined grp-61 rplc-24"/>
    <w:basedOn w:val="DefaultParagraphFont"/>
  </w:style>
  <w:style w:type="character" w:customStyle="1" w:styleId="cat-UserDefinedgrp-62rplc-26">
    <w:name w:val="cat-UserDefined grp-62 rplc-26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OrganizationNamegrp-47rplc-36">
    <w:name w:val="cat-OrganizationName grp-4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UserDefinedgrp-56rplc-44">
    <w:name w:val="cat-UserDefined grp-56 rplc-44"/>
    <w:basedOn w:val="DefaultParagraphFont"/>
  </w:style>
  <w:style w:type="character" w:customStyle="1" w:styleId="cat-Sumgrp-40rplc-59">
    <w:name w:val="cat-Sum grp-40 rplc-59"/>
    <w:basedOn w:val="DefaultParagraphFont"/>
  </w:style>
  <w:style w:type="character" w:customStyle="1" w:styleId="cat-OrganizationNamegrp-47rplc-60">
    <w:name w:val="cat-OrganizationName grp-47 rplc-60"/>
    <w:basedOn w:val="DefaultParagraphFont"/>
  </w:style>
  <w:style w:type="character" w:customStyle="1" w:styleId="cat-FIOgrp-35rplc-61">
    <w:name w:val="cat-FIO grp-35 rplc-61"/>
    <w:basedOn w:val="DefaultParagraphFont"/>
  </w:style>
  <w:style w:type="character" w:customStyle="1" w:styleId="cat-Sumgrp-40rplc-64">
    <w:name w:val="cat-Sum grp-40 rplc-64"/>
    <w:basedOn w:val="DefaultParagraphFont"/>
  </w:style>
  <w:style w:type="character" w:customStyle="1" w:styleId="cat-Addressgrp-5rplc-65">
    <w:name w:val="cat-Address grp-5 rplc-65"/>
    <w:basedOn w:val="DefaultParagraphFont"/>
  </w:style>
  <w:style w:type="character" w:customStyle="1" w:styleId="cat-Addressgrp-9rplc-66">
    <w:name w:val="cat-Address grp-9 rplc-66"/>
    <w:basedOn w:val="DefaultParagraphFont"/>
  </w:style>
  <w:style w:type="character" w:customStyle="1" w:styleId="cat-OrganizationNamegrp-48rplc-67">
    <w:name w:val="cat-OrganizationName grp-48 rplc-67"/>
    <w:basedOn w:val="DefaultParagraphFont"/>
  </w:style>
  <w:style w:type="character" w:customStyle="1" w:styleId="cat-Addressgrp-5rplc-71">
    <w:name w:val="cat-Address grp-5 rplc-71"/>
    <w:basedOn w:val="DefaultParagraphFont"/>
  </w:style>
  <w:style w:type="character" w:customStyle="1" w:styleId="cat-Addressgrp-9rplc-72">
    <w:name w:val="cat-Address grp-9 rplc-72"/>
    <w:basedOn w:val="DefaultParagraphFont"/>
  </w:style>
  <w:style w:type="character" w:customStyle="1" w:styleId="cat-Sumgrp-38rplc-75">
    <w:name w:val="cat-Sum grp-38 rplc-75"/>
    <w:basedOn w:val="DefaultParagraphFont"/>
  </w:style>
  <w:style w:type="character" w:customStyle="1" w:styleId="cat-Sumgrp-39rplc-76">
    <w:name w:val="cat-Sum grp-39 rplc-76"/>
    <w:basedOn w:val="DefaultParagraphFont"/>
  </w:style>
  <w:style w:type="character" w:customStyle="1" w:styleId="cat-OrganizationNamegrp-46rplc-77">
    <w:name w:val="cat-OrganizationName grp-46 rplc-77"/>
    <w:basedOn w:val="DefaultParagraphFont"/>
  </w:style>
  <w:style w:type="character" w:customStyle="1" w:styleId="cat-UserDefinedgrp-51rplc-78">
    <w:name w:val="cat-UserDefined grp-51 rplc-78"/>
    <w:basedOn w:val="DefaultParagraphFont"/>
  </w:style>
  <w:style w:type="character" w:customStyle="1" w:styleId="cat-UserDefinedgrp-53rplc-79">
    <w:name w:val="cat-UserDefined grp-53 rplc-79"/>
    <w:basedOn w:val="DefaultParagraphFont"/>
  </w:style>
  <w:style w:type="character" w:customStyle="1" w:styleId="cat-PassportDatagrp-45rplc-80">
    <w:name w:val="cat-PassportData grp-45 rplc-80"/>
    <w:basedOn w:val="DefaultParagraphFont"/>
  </w:style>
  <w:style w:type="character" w:customStyle="1" w:styleId="cat-ExternalSystemDefinedgrp-50rplc-81">
    <w:name w:val="cat-ExternalSystemDefined grp-50 rplc-81"/>
    <w:basedOn w:val="DefaultParagraphFont"/>
  </w:style>
  <w:style w:type="character" w:customStyle="1" w:styleId="cat-OrganizationNamegrp-46rplc-82">
    <w:name w:val="cat-OrganizationName grp-46 rplc-82"/>
    <w:basedOn w:val="DefaultParagraphFont"/>
  </w:style>
  <w:style w:type="character" w:customStyle="1" w:styleId="cat-Addressgrp-0rplc-83">
    <w:name w:val="cat-Address grp-0 rplc-83"/>
    <w:basedOn w:val="DefaultParagraphFont"/>
  </w:style>
  <w:style w:type="character" w:customStyle="1" w:styleId="cat-UserDefinedgrp-54rplc-84">
    <w:name w:val="cat-UserDefined grp-54 rplc-84"/>
    <w:basedOn w:val="DefaultParagraphFont"/>
  </w:style>
  <w:style w:type="character" w:customStyle="1" w:styleId="cat-UserDefinedgrp-55rplc-85">
    <w:name w:val="cat-UserDefined grp-55 rplc-85"/>
    <w:basedOn w:val="DefaultParagraphFont"/>
  </w:style>
  <w:style w:type="character" w:customStyle="1" w:styleId="cat-Sumgrp-41rplc-86">
    <w:name w:val="cat-Sum grp-41 rplc-86"/>
    <w:basedOn w:val="DefaultParagraphFont"/>
  </w:style>
  <w:style w:type="character" w:customStyle="1" w:styleId="cat-UserDefinedgrp-63rplc-88">
    <w:name w:val="cat-UserDefined grp-63 rplc-88"/>
    <w:basedOn w:val="DefaultParagraphFont"/>
  </w:style>
  <w:style w:type="character" w:customStyle="1" w:styleId="cat-UserDefinedgrp-58rplc-91">
    <w:name w:val="cat-UserDefined grp-58 rplc-91"/>
    <w:basedOn w:val="DefaultParagraphFont"/>
  </w:style>
  <w:style w:type="character" w:customStyle="1" w:styleId="cat-Sumgrp-42rplc-93">
    <w:name w:val="cat-Sum grp-42 rplc-93"/>
    <w:basedOn w:val="DefaultParagraphFont"/>
  </w:style>
  <w:style w:type="character" w:customStyle="1" w:styleId="cat-Sumgrp-43rplc-94">
    <w:name w:val="cat-Sum grp-43 rplc-94"/>
    <w:basedOn w:val="DefaultParagraphFont"/>
  </w:style>
  <w:style w:type="character" w:customStyle="1" w:styleId="cat-Sumgrp-44rplc-95">
    <w:name w:val="cat-Sum grp-44 rplc-95"/>
    <w:basedOn w:val="DefaultParagraphFont"/>
  </w:style>
  <w:style w:type="character" w:customStyle="1" w:styleId="cat-Addressgrp-1rplc-96">
    <w:name w:val="cat-Address grp-1 rplc-96"/>
    <w:basedOn w:val="DefaultParagraphFont"/>
  </w:style>
  <w:style w:type="character" w:customStyle="1" w:styleId="cat-FIOgrp-36rplc-98">
    <w:name w:val="cat-FIO grp-36 rplc-98"/>
    <w:basedOn w:val="DefaultParagraphFont"/>
  </w:style>
  <w:style w:type="character" w:customStyle="1" w:styleId="cat-FIOgrp-36rplc-99">
    <w:name w:val="cat-FIO grp-36 rplc-9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3AFB-1D1B-4C19-A774-5A063F585B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